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Whakaraupapahia te Tuhinga kua Tapahia | Oral Strip Story</w:t>
      </w:r>
    </w:p>
    <w:p w:rsidR="00000000" w:rsidDel="00000000" w:rsidP="00000000" w:rsidRDefault="00000000" w:rsidRPr="00000000" w14:paraId="00000002">
      <w:pPr>
        <w:pageBreakBefore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hd w:fill="ffffff" w:val="clear"/>
        <w:spacing w:after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The </w:t>
      </w:r>
      <w:hyperlink r:id="rId6">
        <w:r w:rsidDel="00000000" w:rsidR="00000000" w:rsidRPr="00000000">
          <w:rPr>
            <w:rFonts w:ascii="Verdana" w:cs="Verdana" w:eastAsia="Verdana" w:hAnsi="Verdana"/>
            <w:sz w:val="20"/>
            <w:szCs w:val="20"/>
            <w:rtl w:val="0"/>
          </w:rPr>
          <w:t xml:space="preserve">oral strip story 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technique can be used for any learning area by selecting text about the topic being studied and suitable to the learning area. The key point is to select a text that is able to be reconstructed from clues in the text. </w:t>
      </w:r>
    </w:p>
    <w:p w:rsidR="00000000" w:rsidDel="00000000" w:rsidP="00000000" w:rsidRDefault="00000000" w:rsidRPr="00000000" w14:paraId="00000004">
      <w:pPr>
        <w:pStyle w:val="Heading5"/>
        <w:keepNext w:val="0"/>
        <w:keepLines w:val="0"/>
        <w:pageBreakBefore w:val="0"/>
        <w:shd w:fill="ffffff" w:val="clear"/>
        <w:spacing w:after="40" w:before="0" w:line="312" w:lineRule="auto"/>
        <w:rPr>
          <w:rFonts w:ascii="Verdana" w:cs="Verdana" w:eastAsia="Verdana" w:hAnsi="Verdana"/>
          <w:b w:val="1"/>
          <w:color w:val="000000"/>
          <w:sz w:val="20"/>
          <w:szCs w:val="20"/>
        </w:rPr>
      </w:pPr>
      <w:bookmarkStart w:colFirst="0" w:colLast="0" w:name="_35cgy3tqj7g7" w:id="0"/>
      <w:bookmarkEnd w:id="0"/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E hiahiatia ana | You will need:</w:t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2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“suitable” pūrākau (e.g., one that demonstrates the type of language students need to practice).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2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cut the text into strips with one sentence (or part of a sentence) on each strip. 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The number of strips should correspond to the number of students in a group.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(See attached rauemi for example text).</w:t>
      </w:r>
    </w:p>
    <w:p w:rsidR="00000000" w:rsidDel="00000000" w:rsidP="00000000" w:rsidRDefault="00000000" w:rsidRPr="00000000" w14:paraId="00000007">
      <w:pPr>
        <w:pageBreakBefore w:val="0"/>
        <w:numPr>
          <w:ilvl w:val="0"/>
          <w:numId w:val="2"/>
        </w:numPr>
        <w:shd w:fill="ffffff" w:val="clear"/>
        <w:spacing w:after="240" w:lineRule="auto"/>
        <w:ind w:left="720" w:hanging="360"/>
        <w:rPr>
          <w:b w:val="1"/>
          <w:color w:val="00000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keep the length of the text on each strip short.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hd w:fill="ffffff" w:val="clear"/>
        <w:spacing w:after="240" w:lineRule="auto"/>
        <w:ind w:left="0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Note: Be sure when preparing the strips that there are no alternative combinations. If you want students to focus on grammar, avoid using a whole sentence on a strip.  Whole sentences are useful if the focus is on meaning, text structure and cohesiveness, rather than grammatical aspects.</w:t>
      </w:r>
    </w:p>
    <w:p w:rsidR="00000000" w:rsidDel="00000000" w:rsidP="00000000" w:rsidRDefault="00000000" w:rsidRPr="00000000" w14:paraId="00000009">
      <w:pPr>
        <w:pStyle w:val="Heading5"/>
        <w:keepNext w:val="0"/>
        <w:keepLines w:val="0"/>
        <w:pageBreakBefore w:val="0"/>
        <w:shd w:fill="ffffff" w:val="clear"/>
        <w:spacing w:after="40" w:before="0" w:line="312" w:lineRule="auto"/>
        <w:rPr>
          <w:rFonts w:ascii="Verdana" w:cs="Verdana" w:eastAsia="Verdana" w:hAnsi="Verdana"/>
          <w:b w:val="1"/>
          <w:color w:val="000000"/>
          <w:sz w:val="20"/>
          <w:szCs w:val="20"/>
        </w:rPr>
      </w:pPr>
      <w:bookmarkStart w:colFirst="0" w:colLast="0" w:name="_dthayr7g5f3v" w:id="1"/>
      <w:bookmarkEnd w:id="1"/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Tukanga | Process</w:t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This is a group task – size of the group should be the same as the number of strips in the text.  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Mix the strips and hand out randomly – one per student.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Ask students and write on the whiteboard, any language they need to understand the text on their strip.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From this point the teacher keeps out of the discussion, other than to help any students who might be really confused by a word or the process.</w:t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Each student reads out their strip to the group.</w:t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Students then discuss the text to sequence it together correctly.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When the group is satisfied with the sequence, they each recite their sentence in the agreed order.</w:t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3"/>
        </w:numPr>
        <w:shd w:fill="ffffff" w:val="clear"/>
        <w:spacing w:after="24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If the sequence is wrong, simply indicate that it is incorrect (without saying where) and allow them to work it through again.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5"/>
        <w:keepNext w:val="0"/>
        <w:keepLines w:val="0"/>
        <w:pageBreakBefore w:val="0"/>
        <w:shd w:fill="ffffff" w:val="clear"/>
        <w:spacing w:after="40" w:before="0" w:line="312" w:lineRule="auto"/>
        <w:rPr>
          <w:rFonts w:ascii="Verdana" w:cs="Verdana" w:eastAsia="Verdana" w:hAnsi="Verdana"/>
          <w:b w:val="1"/>
          <w:color w:val="000000"/>
          <w:sz w:val="20"/>
          <w:szCs w:val="20"/>
        </w:rPr>
      </w:pPr>
      <w:bookmarkStart w:colFirst="0" w:colLast="0" w:name="_kdm6roawdvcj" w:id="2"/>
      <w:bookmarkEnd w:id="2"/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Hei āwhina i ngā ākonga | Support for Students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1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Students should read their strips aloud to get the gist of the text BEFORE starting to sequence the strips.</w:t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1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Encourage them to think about the types of words that can come next, for example if a strip ends with a word such as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ka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or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think about what type of words can come next.</w:t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1"/>
        </w:numPr>
        <w:shd w:fill="ffffff" w:val="clear"/>
        <w:spacing w:after="24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The first time ākonga read their strip it can be helpful to ‘read aloud’ the punctuation as well as the words in case there are clues in the punctuation e.g., a full stop will be followed by someone who has a capital letter.</w:t>
      </w:r>
    </w:p>
    <w:p w:rsidR="00000000" w:rsidDel="00000000" w:rsidP="00000000" w:rsidRDefault="00000000" w:rsidRPr="00000000" w14:paraId="00000016">
      <w:pPr>
        <w:pageBreakBefore w:val="0"/>
        <w:shd w:fill="ffffff" w:val="clear"/>
        <w:spacing w:after="0" w:lineRule="auto"/>
        <w:ind w:left="0" w:firstLine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Te ture | Rule</w:t>
      </w:r>
    </w:p>
    <w:p w:rsidR="00000000" w:rsidDel="00000000" w:rsidP="00000000" w:rsidRDefault="00000000" w:rsidRPr="00000000" w14:paraId="00000017">
      <w:pPr>
        <w:pageBreakBefore w:val="0"/>
        <w:shd w:fill="ffffff" w:val="clear"/>
        <w:spacing w:after="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Ākonga must not show their strip to anyone else.</w:t>
      </w:r>
    </w:p>
    <w:p w:rsidR="00000000" w:rsidDel="00000000" w:rsidP="00000000" w:rsidRDefault="00000000" w:rsidRPr="00000000" w14:paraId="00000018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Tauira Rauemi - Hinepūkohurangi</w:t>
      </w:r>
    </w:p>
    <w:p w:rsidR="00000000" w:rsidDel="00000000" w:rsidP="00000000" w:rsidRDefault="00000000" w:rsidRPr="00000000" w14:paraId="0000001C">
      <w:pPr>
        <w:pageBreakBefore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Mēnā he kupu hou, he kīanga hou rānei i te pūrākau nei, wānangahia i mua i te tuku ki ngā ākonga ki te whakaraupapa i te kōrero.</w:t>
      </w:r>
    </w:p>
    <w:p w:rsidR="00000000" w:rsidDel="00000000" w:rsidP="00000000" w:rsidRDefault="00000000" w:rsidRPr="00000000" w14:paraId="0000001D">
      <w:pPr>
        <w:pageBreakBefore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If there are new words or phrases identified in the pūrākau, discuss before students try to sequence the story.</w:t>
      </w:r>
    </w:p>
    <w:p w:rsidR="00000000" w:rsidDel="00000000" w:rsidP="00000000" w:rsidRDefault="00000000" w:rsidRPr="00000000" w14:paraId="0000001F">
      <w:pPr>
        <w:pageBreakBefore w:val="0"/>
        <w:rPr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Tērā he wao, he wao nui, he wao tū teitei, he wao pōuriuri.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Ko te wao nei te wāhi moe o te tipua wahine nei o Hinepūkohurangi.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Ko tōna hanga he kapua, he kohu. Ko ōna makawe roa ka piri ki a ia, anō nei he korowai huru māhiti.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Ka tō te rā ka heke iho a Hinepūkohurangi ka noho, ka moe ki roto i te wao.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 te ata hāpara, ka oho a Hinepūkohurangi , ka rere ao rangi atu. Ia rā, ia pō koinei te mahi a te tipua wahine nei.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Heoi anō, i tētahi pō ka kite ake ia i tētahi auahi tūroa e pīratarata haere ana, e hīwerawera ana. Ko Te Maunga tōna ingoa.</w:t>
            </w:r>
          </w:p>
        </w:tc>
      </w:tr>
    </w:tbl>
    <w:p w:rsidR="00000000" w:rsidDel="00000000" w:rsidP="00000000" w:rsidRDefault="00000000" w:rsidRPr="00000000" w14:paraId="00000026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7">
    <w:pPr>
      <w:pageBreakBefore w:val="0"/>
      <w:rPr>
        <w:rFonts w:ascii="Verdana" w:cs="Verdana" w:eastAsia="Verdana" w:hAnsi="Verdana"/>
        <w:b w:val="1"/>
        <w:sz w:val="28"/>
        <w:szCs w:val="28"/>
      </w:rPr>
    </w:pPr>
    <w:r w:rsidDel="00000000" w:rsidR="00000000" w:rsidRPr="00000000">
      <w:rPr>
        <w:rFonts w:ascii="Verdana" w:cs="Verdana" w:eastAsia="Verdana" w:hAnsi="Verdana"/>
        <w:b w:val="1"/>
        <w:sz w:val="28"/>
        <w:szCs w:val="28"/>
        <w:rtl w:val="0"/>
      </w:rPr>
      <w:t xml:space="preserve">PŪRĀKAU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Montserrat" w:cs="Montserrat" w:eastAsia="Montserrat" w:hAnsi="Montserrat"/>
        <w:color w:val="526069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Montserrat" w:cs="Montserrat" w:eastAsia="Montserrat" w:hAnsi="Montserrat"/>
        <w:color w:val="526069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Montserrat" w:cs="Montserrat" w:eastAsia="Montserrat" w:hAnsi="Montserrat"/>
        <w:color w:val="526069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esolonline.tki.org.nz/ESOL-Online/Planning-for-my-students-needs/Resources-for-planning/ESOL-teaching-strategies/Oral-Language/Speaking-strategies/Strip-stories" TargetMode="Externa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